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14" w:rsidRDefault="009F2C14" w:rsidP="009F2C14">
      <w:pPr>
        <w:jc w:val="center"/>
        <w:rPr>
          <w:b/>
          <w:smallCaps/>
        </w:rPr>
      </w:pPr>
    </w:p>
    <w:p w:rsidR="009F2C14" w:rsidRDefault="009F2C14" w:rsidP="009F2C14">
      <w:pPr>
        <w:jc w:val="center"/>
        <w:rPr>
          <w:b/>
          <w:smallCaps/>
        </w:rPr>
      </w:pPr>
    </w:p>
    <w:p w:rsidR="009F2C14" w:rsidRPr="00524D21" w:rsidRDefault="009F2C14" w:rsidP="009F2C14">
      <w:pPr>
        <w:jc w:val="center"/>
        <w:rPr>
          <w:b/>
          <w:smallCaps/>
          <w:u w:val="single"/>
        </w:rPr>
      </w:pPr>
      <w:r w:rsidRPr="00524D21">
        <w:rPr>
          <w:b/>
          <w:smallCaps/>
          <w:u w:val="single"/>
        </w:rPr>
        <w:t xml:space="preserve">Pasquale </w:t>
      </w:r>
      <w:proofErr w:type="spellStart"/>
      <w:r w:rsidRPr="00524D21">
        <w:rPr>
          <w:b/>
          <w:smallCaps/>
          <w:u w:val="single"/>
        </w:rPr>
        <w:t>Pirrone</w:t>
      </w:r>
      <w:proofErr w:type="spellEnd"/>
    </w:p>
    <w:p w:rsidR="009F2C14" w:rsidRDefault="009F2C14" w:rsidP="009F2C14">
      <w:pPr>
        <w:jc w:val="both"/>
        <w:rPr>
          <w:b/>
        </w:rPr>
      </w:pPr>
    </w:p>
    <w:p w:rsidR="009F2C14" w:rsidRDefault="009F2C14" w:rsidP="009F2C14">
      <w:pPr>
        <w:jc w:val="both"/>
        <w:rPr>
          <w:b/>
        </w:rPr>
      </w:pPr>
    </w:p>
    <w:p w:rsidR="009F2C14" w:rsidRDefault="009F2C14" w:rsidP="009F2C14">
      <w:pPr>
        <w:jc w:val="both"/>
        <w:rPr>
          <w:b/>
        </w:rPr>
      </w:pPr>
    </w:p>
    <w:p w:rsidR="009F2C14" w:rsidRDefault="009F2C14" w:rsidP="009F2C14">
      <w:pPr>
        <w:jc w:val="both"/>
        <w:rPr>
          <w:b/>
        </w:rPr>
      </w:pPr>
    </w:p>
    <w:p w:rsidR="009F2C14" w:rsidRPr="00524D21" w:rsidRDefault="009F2C14" w:rsidP="009F2C14">
      <w:pPr>
        <w:pStyle w:val="Paragrafoelenco"/>
        <w:numPr>
          <w:ilvl w:val="0"/>
          <w:numId w:val="1"/>
        </w:numPr>
        <w:jc w:val="both"/>
        <w:rPr>
          <w:b/>
          <w:smallCaps/>
        </w:rPr>
      </w:pPr>
      <w:r w:rsidRPr="00524D21">
        <w:rPr>
          <w:b/>
          <w:smallCaps/>
        </w:rPr>
        <w:t>Posizione attuale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1) Professore associato confermato del settore disciplinare </w:t>
      </w:r>
      <w:r w:rsidRPr="002277B2">
        <w:rPr>
          <w:lang w:val="la-Latn"/>
        </w:rPr>
        <w:t>Ius</w:t>
      </w:r>
      <w:r>
        <w:t xml:space="preserve"> 13 (Diritto internazionale), presso il Dipartimento di Giurisprudenza dell’Università degli studi di Catania. In tale veste tiene, presso il Corso di Laurea Magistrale in Giurisprudenza, gli insegnamenti di Diritto  internazionale (M/Z), Diritto internazionale privato e Tutela internazionale dei diritti umani</w:t>
      </w:r>
    </w:p>
    <w:p w:rsidR="009F2C14" w:rsidRDefault="009F2C14" w:rsidP="009F2C14">
      <w:pPr>
        <w:jc w:val="both"/>
      </w:pPr>
      <w:r>
        <w:t xml:space="preserve">2) </w:t>
      </w:r>
      <w:proofErr w:type="spellStart"/>
      <w:r w:rsidRPr="0063503B">
        <w:rPr>
          <w:i/>
        </w:rPr>
        <w:t>Referee</w:t>
      </w:r>
      <w:proofErr w:type="spellEnd"/>
      <w:r>
        <w:rPr>
          <w:i/>
        </w:rPr>
        <w:t xml:space="preserve"> </w:t>
      </w:r>
      <w:r>
        <w:t>di riviste scientifiche di classe A</w:t>
      </w:r>
    </w:p>
    <w:p w:rsidR="009F2C14" w:rsidRDefault="009F2C14" w:rsidP="009F2C14">
      <w:pPr>
        <w:jc w:val="both"/>
      </w:pPr>
      <w:r>
        <w:t>3) Membro del Comitato scientifico dell’Osservatorio permanente sulla giustizia  europea</w:t>
      </w:r>
    </w:p>
    <w:p w:rsidR="009F2C14" w:rsidRDefault="009F2C14" w:rsidP="009F2C14">
      <w:pPr>
        <w:jc w:val="both"/>
      </w:pPr>
      <w:r>
        <w:t>4) Membro del Consiglio del Centro di ricerca sulla giustizia dei minori e della famiglia, del Dipartimento di Giurisprudenza dell’Università di Catania</w:t>
      </w:r>
    </w:p>
    <w:p w:rsidR="009F2C14" w:rsidRDefault="009F2C14" w:rsidP="009F2C14">
      <w:pPr>
        <w:jc w:val="both"/>
      </w:pPr>
      <w:r>
        <w:t>5) Membro delle seguenti società scientifiche:</w:t>
      </w:r>
    </w:p>
    <w:p w:rsidR="009F2C14" w:rsidRDefault="009F2C14" w:rsidP="009F2C14">
      <w:pPr>
        <w:jc w:val="both"/>
      </w:pPr>
      <w:r>
        <w:t xml:space="preserve">          - Società Italiana di Diritto Internazionale</w:t>
      </w:r>
    </w:p>
    <w:p w:rsidR="009F2C14" w:rsidRDefault="009F2C14" w:rsidP="009F2C14">
      <w:pPr>
        <w:tabs>
          <w:tab w:val="right" w:pos="9638"/>
        </w:tabs>
        <w:jc w:val="both"/>
      </w:pPr>
      <w:r>
        <w:t xml:space="preserve">          - Società Italiana per l’Organizzazione Internazionale</w:t>
      </w:r>
      <w:r>
        <w:tab/>
      </w:r>
    </w:p>
    <w:p w:rsidR="009F2C14" w:rsidRPr="00215D40" w:rsidRDefault="009F2C14" w:rsidP="009F2C14">
      <w:pPr>
        <w:jc w:val="both"/>
        <w:rPr>
          <w:lang w:val="fr-FR"/>
        </w:rPr>
      </w:pPr>
      <w:r w:rsidRPr="00603CB5">
        <w:t xml:space="preserve">          </w:t>
      </w:r>
      <w:r w:rsidRPr="00215D40">
        <w:rPr>
          <w:lang w:val="fr-FR"/>
        </w:rPr>
        <w:t xml:space="preserve">- </w:t>
      </w:r>
      <w:r w:rsidRPr="000A27C5">
        <w:rPr>
          <w:i/>
          <w:lang w:val="fr-FR"/>
        </w:rPr>
        <w:t>Société Française pour le Droit international</w:t>
      </w:r>
    </w:p>
    <w:p w:rsidR="009F2C14" w:rsidRPr="000A27C5" w:rsidRDefault="009F2C14" w:rsidP="009F2C14">
      <w:pPr>
        <w:jc w:val="both"/>
        <w:rPr>
          <w:i/>
          <w:lang w:val="en-GB"/>
        </w:rPr>
      </w:pPr>
      <w:r w:rsidRPr="00194335">
        <w:rPr>
          <w:lang w:val="fr-FR"/>
        </w:rPr>
        <w:t xml:space="preserve">          </w:t>
      </w:r>
      <w:r w:rsidRPr="0063503B">
        <w:rPr>
          <w:lang w:val="en-US"/>
        </w:rPr>
        <w:t xml:space="preserve">- </w:t>
      </w:r>
      <w:r w:rsidRPr="000A27C5">
        <w:rPr>
          <w:i/>
          <w:lang w:val="en-GB"/>
        </w:rPr>
        <w:t>European Society of International Law</w:t>
      </w:r>
    </w:p>
    <w:p w:rsidR="009F2C14" w:rsidRPr="000A27C5" w:rsidRDefault="009F2C14" w:rsidP="009F2C14">
      <w:pPr>
        <w:jc w:val="both"/>
        <w:rPr>
          <w:i/>
          <w:lang w:val="en-GB"/>
        </w:rPr>
      </w:pPr>
      <w:r w:rsidRPr="000A27C5">
        <w:rPr>
          <w:i/>
          <w:lang w:val="en-GB"/>
        </w:rPr>
        <w:t xml:space="preserve">          - European Association of Private International Law</w:t>
      </w:r>
    </w:p>
    <w:p w:rsidR="009F2C14" w:rsidRPr="006363BB" w:rsidRDefault="009F2C14" w:rsidP="009F2C14">
      <w:pPr>
        <w:jc w:val="both"/>
        <w:rPr>
          <w:i/>
          <w:lang w:val="fr-FR"/>
        </w:rPr>
      </w:pPr>
      <w:r w:rsidRPr="000A27C5">
        <w:rPr>
          <w:i/>
          <w:lang w:val="en-GB"/>
        </w:rPr>
        <w:t xml:space="preserve">          </w:t>
      </w:r>
      <w:r w:rsidRPr="00226C4C">
        <w:rPr>
          <w:i/>
          <w:lang w:val="fr-FR"/>
        </w:rPr>
        <w:t xml:space="preserve">- </w:t>
      </w:r>
      <w:r w:rsidRPr="006363BB">
        <w:rPr>
          <w:i/>
          <w:lang w:val="fr-FR"/>
        </w:rPr>
        <w:t xml:space="preserve">Council for </w:t>
      </w:r>
      <w:proofErr w:type="spellStart"/>
      <w:r w:rsidRPr="006363BB">
        <w:rPr>
          <w:i/>
          <w:lang w:val="fr-FR"/>
        </w:rPr>
        <w:t>European</w:t>
      </w:r>
      <w:proofErr w:type="spellEnd"/>
      <w:r w:rsidRPr="006363BB">
        <w:rPr>
          <w:i/>
          <w:lang w:val="fr-FR"/>
        </w:rPr>
        <w:t xml:space="preserve"> </w:t>
      </w:r>
      <w:proofErr w:type="spellStart"/>
      <w:r w:rsidRPr="006363BB">
        <w:rPr>
          <w:i/>
          <w:lang w:val="fr-FR"/>
        </w:rPr>
        <w:t>Studies</w:t>
      </w:r>
      <w:proofErr w:type="spellEnd"/>
    </w:p>
    <w:p w:rsidR="009F2C14" w:rsidRPr="0063478A" w:rsidRDefault="009F2C14" w:rsidP="009F2C14">
      <w:pPr>
        <w:jc w:val="both"/>
        <w:rPr>
          <w:lang w:val="fr-FR"/>
        </w:rPr>
      </w:pPr>
      <w:r w:rsidRPr="0063478A">
        <w:rPr>
          <w:lang w:val="fr-FR"/>
        </w:rPr>
        <w:t xml:space="preserve">          - </w:t>
      </w:r>
      <w:r w:rsidRPr="000A27C5">
        <w:rPr>
          <w:i/>
          <w:lang w:val="fr-FR"/>
        </w:rPr>
        <w:t>Association des amis de la Fondation René Cassin</w:t>
      </w:r>
    </w:p>
    <w:p w:rsidR="009F2C14" w:rsidRPr="0063478A" w:rsidRDefault="009F2C14" w:rsidP="009F2C14">
      <w:pPr>
        <w:jc w:val="both"/>
        <w:rPr>
          <w:lang w:val="fr-FR"/>
        </w:rPr>
      </w:pPr>
    </w:p>
    <w:p w:rsidR="009F2C14" w:rsidRPr="0063478A" w:rsidRDefault="009F2C14" w:rsidP="009F2C14">
      <w:pPr>
        <w:jc w:val="both"/>
        <w:rPr>
          <w:lang w:val="fr-FR"/>
        </w:rPr>
      </w:pPr>
    </w:p>
    <w:p w:rsidR="009F2C14" w:rsidRPr="00524D21" w:rsidRDefault="009F2C14" w:rsidP="009F2C14">
      <w:pPr>
        <w:pStyle w:val="Paragrafoelenco"/>
        <w:numPr>
          <w:ilvl w:val="0"/>
          <w:numId w:val="1"/>
        </w:numPr>
        <w:jc w:val="both"/>
        <w:rPr>
          <w:b/>
          <w:smallCaps/>
        </w:rPr>
      </w:pPr>
      <w:r w:rsidRPr="00524D21">
        <w:rPr>
          <w:b/>
          <w:smallCaps/>
        </w:rPr>
        <w:t>Qualifiche e incarichi accademici precedenti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Borsista (per l’estero) del Consiglio Nazionale delle Ricerche, presso il </w:t>
      </w:r>
      <w:proofErr w:type="spellStart"/>
      <w:r w:rsidRPr="006363BB">
        <w:rPr>
          <w:i/>
        </w:rPr>
        <w:t>Département</w:t>
      </w:r>
      <w:proofErr w:type="spellEnd"/>
      <w:r w:rsidRPr="006363BB">
        <w:rPr>
          <w:i/>
        </w:rPr>
        <w:t xml:space="preserve"> de </w:t>
      </w:r>
      <w:proofErr w:type="spellStart"/>
      <w:r w:rsidRPr="006363BB">
        <w:rPr>
          <w:i/>
        </w:rPr>
        <w:t>Droit</w:t>
      </w:r>
      <w:proofErr w:type="spellEnd"/>
      <w:r w:rsidRPr="006363BB">
        <w:rPr>
          <w:i/>
        </w:rPr>
        <w:t xml:space="preserve"> </w:t>
      </w:r>
      <w:proofErr w:type="spellStart"/>
      <w:r w:rsidRPr="006363BB">
        <w:rPr>
          <w:i/>
        </w:rPr>
        <w:t>international</w:t>
      </w:r>
      <w:proofErr w:type="spellEnd"/>
      <w:r w:rsidRPr="006363BB">
        <w:rPr>
          <w:i/>
        </w:rPr>
        <w:t xml:space="preserve"> </w:t>
      </w:r>
      <w:proofErr w:type="spellStart"/>
      <w:r w:rsidRPr="006363BB">
        <w:rPr>
          <w:i/>
        </w:rPr>
        <w:t>et</w:t>
      </w:r>
      <w:proofErr w:type="spellEnd"/>
      <w:r w:rsidRPr="006363BB">
        <w:rPr>
          <w:i/>
        </w:rPr>
        <w:t xml:space="preserve"> </w:t>
      </w:r>
      <w:proofErr w:type="spellStart"/>
      <w:r w:rsidRPr="006363BB">
        <w:rPr>
          <w:i/>
        </w:rPr>
        <w:t>Organisation</w:t>
      </w:r>
      <w:proofErr w:type="spellEnd"/>
      <w:r w:rsidRPr="006363BB">
        <w:rPr>
          <w:i/>
        </w:rPr>
        <w:t xml:space="preserve"> </w:t>
      </w:r>
      <w:proofErr w:type="spellStart"/>
      <w:r w:rsidRPr="006363BB">
        <w:rPr>
          <w:i/>
        </w:rPr>
        <w:t>internationale</w:t>
      </w:r>
      <w:proofErr w:type="spellEnd"/>
      <w:r w:rsidRPr="0094459B">
        <w:t xml:space="preserve"> dell’</w:t>
      </w:r>
      <w:proofErr w:type="spellStart"/>
      <w:r w:rsidRPr="0094459B">
        <w:rPr>
          <w:i/>
        </w:rPr>
        <w:t>Université</w:t>
      </w:r>
      <w:proofErr w:type="spellEnd"/>
      <w:r w:rsidRPr="0094459B">
        <w:rPr>
          <w:i/>
        </w:rPr>
        <w:t xml:space="preserve"> de </w:t>
      </w:r>
      <w:proofErr w:type="spellStart"/>
      <w:r w:rsidRPr="0094459B">
        <w:rPr>
          <w:i/>
        </w:rPr>
        <w:t>Genève</w:t>
      </w:r>
      <w:proofErr w:type="spellEnd"/>
      <w:r>
        <w:t xml:space="preserve"> (1986)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Dottorando di ricerca, presso l’Università “La Sapienza” di Roma, dall’</w:t>
      </w:r>
      <w:proofErr w:type="spellStart"/>
      <w:r>
        <w:t>a.a.</w:t>
      </w:r>
      <w:proofErr w:type="spellEnd"/>
      <w:r>
        <w:t xml:space="preserve"> 1987/88 all’</w:t>
      </w:r>
      <w:proofErr w:type="spellStart"/>
      <w:r>
        <w:t>a.a.</w:t>
      </w:r>
      <w:proofErr w:type="spellEnd"/>
      <w:r>
        <w:t xml:space="preserve"> 1989/90. Al termine del dottorato consegue, nel 1991, il titolo di Dottore di ricerca in Diritto internazionale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Ricercatore di Diritto internazionale presso la Facoltà di Giurisprudenza dell’Università degli studi di Catania (dal 1992 al 2004)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Docente supplente di Organizzazione internazionale, presso la Facoltà di Scienze Politiche dell’Università degli studi di Catania (dall’</w:t>
      </w:r>
      <w:proofErr w:type="spellStart"/>
      <w:r>
        <w:t>a.a.</w:t>
      </w:r>
      <w:proofErr w:type="spellEnd"/>
      <w:r>
        <w:t xml:space="preserve"> 1997/98 all’</w:t>
      </w:r>
      <w:proofErr w:type="spellStart"/>
      <w:r>
        <w:t>a.a.</w:t>
      </w:r>
      <w:proofErr w:type="spellEnd"/>
      <w:r>
        <w:t xml:space="preserve"> 2002/03)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Membro della Commissione scientifica per le scienze giuridiche dell’Università degli studi di Catania, per la valutazione dei progetti di ricerca di Ateneo (dal 2000 al 2004) 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Professore associato del settore disciplinare </w:t>
      </w:r>
      <w:proofErr w:type="spellStart"/>
      <w:r>
        <w:t>Ius</w:t>
      </w:r>
      <w:proofErr w:type="spellEnd"/>
      <w:r>
        <w:t xml:space="preserve"> 13 (Diritto internazionale) dall’</w:t>
      </w:r>
      <w:proofErr w:type="spellStart"/>
      <w:r>
        <w:t>a.a.</w:t>
      </w:r>
      <w:proofErr w:type="spellEnd"/>
      <w:r>
        <w:t xml:space="preserve"> 2004/05. In tale veste ha tenuto, presso la sede di Ragusa della Facoltà di Giurisprudenza dell’Università degli studi di Catania, gli insegnamenti di Diritto internazionale (dall’</w:t>
      </w:r>
      <w:proofErr w:type="spellStart"/>
      <w:r>
        <w:t>a.a.</w:t>
      </w:r>
      <w:proofErr w:type="spellEnd"/>
      <w:r>
        <w:t xml:space="preserve"> 2004/05 all’</w:t>
      </w:r>
      <w:proofErr w:type="spellStart"/>
      <w:r>
        <w:t>a.a.</w:t>
      </w:r>
      <w:proofErr w:type="spellEnd"/>
      <w:r>
        <w:t xml:space="preserve"> 2010/11) e di Diritto dell’Unione europea (dall’</w:t>
      </w:r>
      <w:proofErr w:type="spellStart"/>
      <w:r>
        <w:t>a.a.</w:t>
      </w:r>
      <w:proofErr w:type="spellEnd"/>
      <w:r>
        <w:t xml:space="preserve"> 2005/06 all’</w:t>
      </w:r>
      <w:proofErr w:type="spellStart"/>
      <w:r>
        <w:t>a.a.</w:t>
      </w:r>
      <w:proofErr w:type="spellEnd"/>
      <w:r>
        <w:t xml:space="preserve"> 2010/11), nonché una Ulteriore Attività Formativa dal titolo: “Rapporti </w:t>
      </w:r>
      <w:proofErr w:type="spellStart"/>
      <w:r>
        <w:t>internazionalprivatistici</w:t>
      </w:r>
      <w:proofErr w:type="spellEnd"/>
      <w:r>
        <w:t>: leggi, giurisdizioni, giudicati” (dall’</w:t>
      </w:r>
      <w:proofErr w:type="spellStart"/>
      <w:r>
        <w:t>a.a.</w:t>
      </w:r>
      <w:proofErr w:type="spellEnd"/>
      <w:r>
        <w:t xml:space="preserve"> 2007/08 all’</w:t>
      </w:r>
      <w:proofErr w:type="spellStart"/>
      <w:r>
        <w:t>a.a.</w:t>
      </w:r>
      <w:proofErr w:type="spellEnd"/>
      <w:r>
        <w:t xml:space="preserve"> 2010/11)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Ha tenuto un modulo di lezioni di Diritto dell’Unione europea, presso la “Scuola di Diritto italiano ed europeo” dell’Università di Varsavia (</w:t>
      </w:r>
      <w:proofErr w:type="spellStart"/>
      <w:r>
        <w:t>a.a.</w:t>
      </w:r>
      <w:proofErr w:type="spellEnd"/>
      <w:r>
        <w:t xml:space="preserve"> 2005/06)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Nell’ambito del Corso di Laurea Specialistica in </w:t>
      </w:r>
      <w:proofErr w:type="spellStart"/>
      <w:r>
        <w:t>Ius</w:t>
      </w:r>
      <w:proofErr w:type="spellEnd"/>
      <w:r>
        <w:t xml:space="preserve"> Civile Europeo (organizzato dall’Università degli studi di Catania di concerto con le Università di</w:t>
      </w:r>
      <w:r>
        <w:rPr>
          <w:color w:val="000000"/>
        </w:rPr>
        <w:t xml:space="preserve"> Napoli “Federico II”, Roma Tre, Budapest </w:t>
      </w:r>
      <w:proofErr w:type="spellStart"/>
      <w:r>
        <w:rPr>
          <w:i/>
          <w:color w:val="000000"/>
        </w:rPr>
        <w:t>Pàzmàny</w:t>
      </w:r>
      <w:proofErr w:type="spellEnd"/>
      <w:r>
        <w:rPr>
          <w:i/>
          <w:color w:val="000000"/>
        </w:rPr>
        <w:t xml:space="preserve"> Peter</w:t>
      </w:r>
      <w:r>
        <w:rPr>
          <w:color w:val="000000"/>
        </w:rPr>
        <w:t>, l’Università Statale di Varsavia, l’</w:t>
      </w:r>
      <w:proofErr w:type="spellStart"/>
      <w:r>
        <w:rPr>
          <w:i/>
          <w:color w:val="000000"/>
        </w:rPr>
        <w:t>Europejska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Szkola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Prawa</w:t>
      </w:r>
      <w:proofErr w:type="spellEnd"/>
      <w:r>
        <w:rPr>
          <w:i/>
          <w:color w:val="000000"/>
        </w:rPr>
        <w:t xml:space="preserve"> i </w:t>
      </w:r>
      <w:proofErr w:type="spellStart"/>
      <w:r>
        <w:rPr>
          <w:i/>
          <w:color w:val="000000"/>
        </w:rPr>
        <w:t>Administracji</w:t>
      </w:r>
      <w:proofErr w:type="spellEnd"/>
      <w:r>
        <w:rPr>
          <w:color w:val="000000"/>
        </w:rPr>
        <w:t xml:space="preserve"> di Varsavia, l’Accademia delle Scienze di Russia e l’Accademia Polacca di Scienze e Lettere</w:t>
      </w:r>
      <w:r>
        <w:t xml:space="preserve">) ha tenuto, presso l’Università di Budapest </w:t>
      </w:r>
      <w:proofErr w:type="spellStart"/>
      <w:r>
        <w:rPr>
          <w:i/>
          <w:color w:val="000000"/>
        </w:rPr>
        <w:t>Pàzmàny</w:t>
      </w:r>
      <w:proofErr w:type="spellEnd"/>
      <w:r>
        <w:rPr>
          <w:i/>
          <w:color w:val="000000"/>
        </w:rPr>
        <w:t xml:space="preserve"> Peter</w:t>
      </w:r>
      <w:r>
        <w:t xml:space="preserve">, negli </w:t>
      </w:r>
      <w:proofErr w:type="spellStart"/>
      <w:r>
        <w:t>a.a.</w:t>
      </w:r>
      <w:proofErr w:type="spellEnd"/>
      <w:r>
        <w:t xml:space="preserve"> 2005/06 e 2006/07, cicli di lezioni sulla competenza giurisdizionale, il riconoscimento e l’esecuzione delle decisioni in materia civile e commerciale all’interno dell’Unione europea 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Membro del Collegio dei Docenti del Dottorato di ricerca in “Diritto processuale generale e internazionale”, con sede amministrativa presso l’Università degli studi di Catania (dalla sua creazione al XXIV ciclo)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Membro del Collegio dei Docenti del Dottorato di ricerca in “Ordine internazionale e tutela dei diritti individuali”, con sede amministrativa presso l’Università degli studi di Napoli “Federico II” (dal XXV al </w:t>
      </w:r>
      <w:proofErr w:type="spellStart"/>
      <w:r>
        <w:t>XXVIII</w:t>
      </w:r>
      <w:proofErr w:type="spellEnd"/>
      <w:r>
        <w:t xml:space="preserve"> ciclo)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Docente referente, per il Dipartimento di Giurisprudenza dell’Università  di Catania, per l’accordo </w:t>
      </w:r>
      <w:proofErr w:type="spellStart"/>
      <w:r w:rsidRPr="002B2F8B">
        <w:rPr>
          <w:i/>
        </w:rPr>
        <w:t>Erasmus</w:t>
      </w:r>
      <w:proofErr w:type="spellEnd"/>
      <w:r w:rsidRPr="002B2F8B">
        <w:rPr>
          <w:i/>
        </w:rPr>
        <w:t xml:space="preserve"> plus</w:t>
      </w:r>
      <w:r>
        <w:t xml:space="preserve"> stipulato dall’Ateneo catanese con l’</w:t>
      </w:r>
      <w:proofErr w:type="spellStart"/>
      <w:r w:rsidRPr="008C5A2B">
        <w:rPr>
          <w:i/>
        </w:rPr>
        <w:t>Université</w:t>
      </w:r>
      <w:proofErr w:type="spellEnd"/>
      <w:r w:rsidRPr="008C5A2B">
        <w:rPr>
          <w:i/>
        </w:rPr>
        <w:t xml:space="preserve"> Saint Joseph</w:t>
      </w:r>
      <w:r>
        <w:t xml:space="preserve"> di Beirut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Ha tenuto lezioni, conferenze e seminari in Master, Corsi di dottorato di ricerca, Corsi di specializzazione post laurea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Ha fatto parte di Commissioni di ammissione a dottorati di ricerca, di valutazione finale per il conseguimento del titolo di dottore di ricerca, di attribuzione di assegni di ricerca, di concorsi per ricercatore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Ha svolto la funzione di “Valutatore” di tesi di dottorato di ricerca ai fini dell’ammissione dei dottorandi all’esame finale per il conseguimento del relativo titolo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Pr="004728DD" w:rsidRDefault="009F2C14" w:rsidP="009F2C14">
      <w:pPr>
        <w:pStyle w:val="Paragrafoelenco"/>
        <w:numPr>
          <w:ilvl w:val="0"/>
          <w:numId w:val="1"/>
        </w:numPr>
        <w:jc w:val="both"/>
        <w:rPr>
          <w:b/>
        </w:rPr>
      </w:pPr>
      <w:r w:rsidRPr="00524D21">
        <w:rPr>
          <w:b/>
          <w:smallCaps/>
        </w:rPr>
        <w:t>Altre esperienze professionali</w:t>
      </w:r>
      <w:r>
        <w:rPr>
          <w:b/>
        </w:rPr>
        <w:t xml:space="preserve"> (terza missione)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Coordinatore scientifico del Corso di Diritto internazionale e dell’Unione europea, per avvocati, organizzato dal Consiglio dell’Ordine degli Avvocati di Ragusa, negli anni 2009/2011, nel quale hanno tenuto lezioni, tra gli altri, Roberto Baratta (</w:t>
      </w:r>
      <w:proofErr w:type="spellStart"/>
      <w:r>
        <w:t>Univ</w:t>
      </w:r>
      <w:proofErr w:type="spellEnd"/>
      <w:r>
        <w:t xml:space="preserve">. Macerata), Enzo </w:t>
      </w:r>
      <w:proofErr w:type="spellStart"/>
      <w:r>
        <w:t>Cannizzaro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Roma “La Sapienza”), Giuseppe </w:t>
      </w:r>
      <w:proofErr w:type="spellStart"/>
      <w:r>
        <w:t>Cataldi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Napoli “L’Orientale”), Gianluca </w:t>
      </w:r>
      <w:proofErr w:type="spellStart"/>
      <w:r>
        <w:t>Contaldi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Macerata), Pasquale De Sena (</w:t>
      </w:r>
      <w:proofErr w:type="spellStart"/>
      <w:r>
        <w:t>Univ</w:t>
      </w:r>
      <w:proofErr w:type="spellEnd"/>
      <w:r>
        <w:t xml:space="preserve">. Napoli “Federico II”), Luigi </w:t>
      </w:r>
      <w:proofErr w:type="spellStart"/>
      <w:r>
        <w:t>Fumagalli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Milano Statale), Roberto Mastroianni (</w:t>
      </w:r>
      <w:proofErr w:type="spellStart"/>
      <w:r>
        <w:t>Univ</w:t>
      </w:r>
      <w:proofErr w:type="spellEnd"/>
      <w:r>
        <w:t>. Napoli “Federico II”)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Ha tenuto lezioni in corsi ed incontri di aggiornamento professionale per avvocati e magistrati, in corsi di qualificazione per ufficiali delle FF.AA., nonché in corsi di formazione per operatori umanitari della Croce Rossa Italiana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- Ha fatto parte della Commissione di esami per l’abilitazione all’esercizio della professione forense, della Corte d’Appello di Catania, nel 2005 e nel 2019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Pr="00524D21" w:rsidRDefault="009F2C14" w:rsidP="009F2C14">
      <w:pPr>
        <w:pStyle w:val="Paragrafoelenco"/>
        <w:numPr>
          <w:ilvl w:val="0"/>
          <w:numId w:val="1"/>
        </w:numPr>
        <w:jc w:val="both"/>
        <w:rPr>
          <w:b/>
          <w:smallCaps/>
        </w:rPr>
      </w:pPr>
      <w:r w:rsidRPr="00524D21">
        <w:rPr>
          <w:b/>
          <w:smallCaps/>
        </w:rPr>
        <w:t>Eventi scientifici: organizzazione e partecipazione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Ha </w:t>
      </w:r>
      <w:r w:rsidRPr="001603F9">
        <w:rPr>
          <w:b/>
          <w:u w:val="single"/>
        </w:rPr>
        <w:t>organizzato</w:t>
      </w:r>
      <w:r w:rsidRPr="001603F9">
        <w:t xml:space="preserve"> </w:t>
      </w:r>
      <w:r w:rsidRPr="005042BE">
        <w:t>vari</w:t>
      </w:r>
      <w:r>
        <w:t xml:space="preserve"> eventi scientifici, tra gli altri: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>• “</w:t>
      </w:r>
      <w:r w:rsidRPr="008A4FD7">
        <w:rPr>
          <w:i/>
        </w:rPr>
        <w:t>La tutela dei diritti fondamentali in ambito europeo. Aspetti problematici attuali</w:t>
      </w:r>
      <w:r>
        <w:t xml:space="preserve">” (ciclo di seminari, 12 aprile 2007 - 30 maggio 2007) con Alessandra </w:t>
      </w:r>
      <w:proofErr w:type="spellStart"/>
      <w:r>
        <w:t>Gianelli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Teramo), Antonello Tancredi (</w:t>
      </w:r>
      <w:proofErr w:type="spellStart"/>
      <w:r>
        <w:t>Univ</w:t>
      </w:r>
      <w:proofErr w:type="spellEnd"/>
      <w:r>
        <w:t>. Palermo), Pasquale De Sena (</w:t>
      </w:r>
      <w:proofErr w:type="spellStart"/>
      <w:r>
        <w:t>Univ</w:t>
      </w:r>
      <w:proofErr w:type="spellEnd"/>
      <w:r>
        <w:t xml:space="preserve">. Napoli “Federico II”), Riccardo </w:t>
      </w:r>
      <w:proofErr w:type="spellStart"/>
      <w:r>
        <w:t>Pisillo</w:t>
      </w:r>
      <w:proofErr w:type="spellEnd"/>
      <w:r>
        <w:t xml:space="preserve"> </w:t>
      </w:r>
      <w:proofErr w:type="spellStart"/>
      <w:r>
        <w:t>Mazzeschi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Siena), Massimo </w:t>
      </w:r>
      <w:proofErr w:type="spellStart"/>
      <w:r>
        <w:t>Iovane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Napoli “Federico II”), Guido </w:t>
      </w:r>
      <w:proofErr w:type="spellStart"/>
      <w:r>
        <w:t>Raimondi</w:t>
      </w:r>
      <w:proofErr w:type="spellEnd"/>
      <w:r>
        <w:t xml:space="preserve"> (Organizzazione Internazionale del Lavoro), Giuseppe </w:t>
      </w:r>
      <w:proofErr w:type="spellStart"/>
      <w:r>
        <w:t>Cataldi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Napoli “L’Orientale”)</w:t>
      </w:r>
    </w:p>
    <w:p w:rsidR="009F2C14" w:rsidRDefault="009F2C14" w:rsidP="009F2C14">
      <w:pPr>
        <w:jc w:val="both"/>
      </w:pPr>
      <w:r>
        <w:t>• “</w:t>
      </w:r>
      <w:r w:rsidRPr="008A4FD7">
        <w:rPr>
          <w:i/>
        </w:rPr>
        <w:t>Diritto internazionale privato e processuale e tutela dei diritti fondamentali</w:t>
      </w:r>
      <w:r>
        <w:t>”(ciclo di incontri di studio, 2 aprile 2008 – 13 giugno 2008) con Pasquale De Sena (</w:t>
      </w:r>
      <w:proofErr w:type="spellStart"/>
      <w:r>
        <w:t>Univ</w:t>
      </w:r>
      <w:proofErr w:type="spellEnd"/>
      <w:r>
        <w:t xml:space="preserve">. Napoli “Federico II”), Alberto </w:t>
      </w:r>
      <w:proofErr w:type="spellStart"/>
      <w:r>
        <w:t>Andronico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Catania), Luigi </w:t>
      </w:r>
      <w:proofErr w:type="spellStart"/>
      <w:r>
        <w:t>Fumagalli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Milano Statale), Laura </w:t>
      </w:r>
      <w:proofErr w:type="spellStart"/>
      <w:r>
        <w:t>Forlati</w:t>
      </w:r>
      <w:proofErr w:type="spellEnd"/>
      <w:r>
        <w:t xml:space="preserve"> Picchio (</w:t>
      </w:r>
      <w:proofErr w:type="spellStart"/>
      <w:r>
        <w:t>Univ</w:t>
      </w:r>
      <w:proofErr w:type="spellEnd"/>
      <w:r>
        <w:t xml:space="preserve">. Padova), Lena </w:t>
      </w:r>
      <w:proofErr w:type="spellStart"/>
      <w:r>
        <w:t>Gannagé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Panthéon-Assas</w:t>
      </w:r>
      <w:proofErr w:type="spellEnd"/>
      <w:r>
        <w:t xml:space="preserve">, </w:t>
      </w:r>
      <w:proofErr w:type="spellStart"/>
      <w:r>
        <w:t>Paris</w:t>
      </w:r>
      <w:proofErr w:type="spellEnd"/>
      <w:r>
        <w:t xml:space="preserve"> II), Giulia </w:t>
      </w:r>
      <w:proofErr w:type="spellStart"/>
      <w:r>
        <w:t>Rossolillo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Pavia), Francesco Salerno (</w:t>
      </w:r>
      <w:proofErr w:type="spellStart"/>
      <w:r>
        <w:t>Univ</w:t>
      </w:r>
      <w:proofErr w:type="spellEnd"/>
      <w:r>
        <w:t>. Ferrara)</w:t>
      </w:r>
    </w:p>
    <w:p w:rsidR="009F2C14" w:rsidRDefault="009F2C14" w:rsidP="009F2C14">
      <w:pPr>
        <w:jc w:val="both"/>
      </w:pPr>
      <w:r>
        <w:t>• “</w:t>
      </w:r>
      <w:r w:rsidRPr="008A4FD7">
        <w:rPr>
          <w:i/>
        </w:rPr>
        <w:t>Il valore della CEDU e delle sentenze della Corte di Strasburgo nell’ordinamento italiano</w:t>
      </w:r>
      <w:r>
        <w:t xml:space="preserve">” (incontro di studio, 25 giugno 2011) con Guido </w:t>
      </w:r>
      <w:proofErr w:type="spellStart"/>
      <w:r>
        <w:t>Raimondi</w:t>
      </w:r>
      <w:proofErr w:type="spellEnd"/>
      <w:r>
        <w:t xml:space="preserve"> (Corte europea dei diritti dell’uomo), Giuseppe </w:t>
      </w:r>
      <w:proofErr w:type="spellStart"/>
      <w:r>
        <w:t>Cataldi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Napoli “L’Orientale”) e Pasquale </w:t>
      </w:r>
      <w:proofErr w:type="spellStart"/>
      <w:r>
        <w:t>Pirrone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Catania)</w:t>
      </w:r>
    </w:p>
    <w:p w:rsidR="009F2C14" w:rsidRDefault="009F2C14" w:rsidP="009F2C14">
      <w:pPr>
        <w:jc w:val="both"/>
      </w:pPr>
      <w:r>
        <w:t>• “</w:t>
      </w:r>
      <w:r w:rsidRPr="008A4FD7">
        <w:rPr>
          <w:i/>
        </w:rPr>
        <w:t>Genitorialità problematiche acquisite all’estero</w:t>
      </w:r>
      <w:r>
        <w:t xml:space="preserve">” (incontro di studio, 9 dicembre 2015) con Roberto Baratta (Scuola nazionale dell’amministrazione – Roma), Giulia </w:t>
      </w:r>
      <w:proofErr w:type="spellStart"/>
      <w:r>
        <w:t>Rossolillo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Pavia), Tommaso </w:t>
      </w:r>
      <w:proofErr w:type="spellStart"/>
      <w:r>
        <w:t>Auletta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Catania) e Pasquale </w:t>
      </w:r>
      <w:proofErr w:type="spellStart"/>
      <w:r>
        <w:t>Pirrone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Catania)</w:t>
      </w:r>
    </w:p>
    <w:p w:rsidR="009F2C14" w:rsidRDefault="009F2C14" w:rsidP="009F2C14">
      <w:pPr>
        <w:jc w:val="both"/>
      </w:pPr>
      <w:r>
        <w:t>• “</w:t>
      </w:r>
      <w:r w:rsidRPr="008A4FD7">
        <w:rPr>
          <w:i/>
        </w:rPr>
        <w:t>Aspetti civili della sottrazione internazionale di minori</w:t>
      </w:r>
      <w:r>
        <w:t xml:space="preserve">” (incontro di studio, 29 novembre 2017) con Pietro </w:t>
      </w:r>
      <w:proofErr w:type="spellStart"/>
      <w:r>
        <w:t>Franzina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Ferrara), Emma </w:t>
      </w:r>
      <w:proofErr w:type="spellStart"/>
      <w:r>
        <w:t>Seminara</w:t>
      </w:r>
      <w:proofErr w:type="spellEnd"/>
      <w:r>
        <w:t xml:space="preserve"> (Tribunale minorenni Catania), Tommaso </w:t>
      </w:r>
      <w:proofErr w:type="spellStart"/>
      <w:r>
        <w:t>Auletta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Catania) e Pasquale </w:t>
      </w:r>
      <w:proofErr w:type="spellStart"/>
      <w:r>
        <w:t>Pirrone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Catania)</w:t>
      </w:r>
    </w:p>
    <w:p w:rsidR="009F2C14" w:rsidRPr="00D9167D" w:rsidRDefault="009F2C14" w:rsidP="009F2C14">
      <w:pPr>
        <w:jc w:val="both"/>
        <w:rPr>
          <w:lang w:val="fr-FR"/>
        </w:rPr>
      </w:pPr>
      <w:r>
        <w:t>• “</w:t>
      </w:r>
      <w:r w:rsidRPr="00C33C98">
        <w:rPr>
          <w:i/>
        </w:rPr>
        <w:t xml:space="preserve">La tutela dell’interesse superiore del minore nella disciplina di rapporti </w:t>
      </w:r>
      <w:proofErr w:type="spellStart"/>
      <w:r w:rsidRPr="00C33C98">
        <w:rPr>
          <w:i/>
        </w:rPr>
        <w:t>internazionalprivatistici</w:t>
      </w:r>
      <w:proofErr w:type="spellEnd"/>
      <w:r>
        <w:t>” (incontro di studio, 11 dicembre 2019) con Roberto Baratta (</w:t>
      </w:r>
      <w:proofErr w:type="spellStart"/>
      <w:r>
        <w:t>Univ</w:t>
      </w:r>
      <w:proofErr w:type="spellEnd"/>
      <w:r>
        <w:t>. Macerata), Chiara Tuo (</w:t>
      </w:r>
      <w:proofErr w:type="spellStart"/>
      <w:r>
        <w:t>Univ</w:t>
      </w:r>
      <w:proofErr w:type="spellEnd"/>
      <w:r>
        <w:t xml:space="preserve">. Genova), Olivia </w:t>
      </w:r>
      <w:proofErr w:type="spellStart"/>
      <w:r>
        <w:t>Lopes</w:t>
      </w:r>
      <w:proofErr w:type="spellEnd"/>
      <w:r>
        <w:t xml:space="preserve"> </w:t>
      </w:r>
      <w:proofErr w:type="spellStart"/>
      <w:r>
        <w:t>Pegna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Firenze), Francesco Salerno (</w:t>
      </w:r>
      <w:proofErr w:type="spellStart"/>
      <w:r>
        <w:t>Univ</w:t>
      </w:r>
      <w:proofErr w:type="spellEnd"/>
      <w:r>
        <w:t xml:space="preserve">. </w:t>
      </w:r>
      <w:r w:rsidRPr="00D9167D">
        <w:rPr>
          <w:lang w:val="fr-FR"/>
        </w:rPr>
        <w:t xml:space="preserve">Ferrara) e </w:t>
      </w:r>
      <w:proofErr w:type="spellStart"/>
      <w:r w:rsidRPr="00D9167D">
        <w:rPr>
          <w:lang w:val="fr-FR"/>
        </w:rPr>
        <w:t>Pasquale</w:t>
      </w:r>
      <w:proofErr w:type="spellEnd"/>
      <w:r w:rsidRPr="00D9167D">
        <w:rPr>
          <w:lang w:val="fr-FR"/>
        </w:rPr>
        <w:t xml:space="preserve"> </w:t>
      </w:r>
      <w:proofErr w:type="spellStart"/>
      <w:r w:rsidRPr="00D9167D">
        <w:rPr>
          <w:lang w:val="fr-FR"/>
        </w:rPr>
        <w:t>Pirrone</w:t>
      </w:r>
      <w:proofErr w:type="spellEnd"/>
      <w:r w:rsidRPr="00D9167D">
        <w:rPr>
          <w:lang w:val="fr-FR"/>
        </w:rPr>
        <w:t xml:space="preserve"> (</w:t>
      </w:r>
      <w:proofErr w:type="spellStart"/>
      <w:r w:rsidRPr="00D9167D">
        <w:rPr>
          <w:lang w:val="fr-FR"/>
        </w:rPr>
        <w:t>Univ</w:t>
      </w:r>
      <w:proofErr w:type="spellEnd"/>
      <w:r w:rsidRPr="00D9167D">
        <w:rPr>
          <w:lang w:val="fr-FR"/>
        </w:rPr>
        <w:t xml:space="preserve">. </w:t>
      </w:r>
      <w:proofErr w:type="spellStart"/>
      <w:r w:rsidRPr="00D9167D">
        <w:rPr>
          <w:lang w:val="fr-FR"/>
        </w:rPr>
        <w:t>Catania</w:t>
      </w:r>
      <w:proofErr w:type="spellEnd"/>
      <w:r w:rsidRPr="00D9167D">
        <w:rPr>
          <w:lang w:val="fr-FR"/>
        </w:rPr>
        <w:t>)</w:t>
      </w:r>
    </w:p>
    <w:p w:rsidR="009F2C14" w:rsidRDefault="009F2C14" w:rsidP="009F2C14">
      <w:pPr>
        <w:jc w:val="both"/>
      </w:pPr>
      <w:r w:rsidRPr="003149CE">
        <w:rPr>
          <w:lang w:val="fr-FR"/>
        </w:rPr>
        <w:t>•    “</w:t>
      </w:r>
      <w:r w:rsidRPr="003149CE">
        <w:rPr>
          <w:i/>
          <w:lang w:val="fr-FR"/>
        </w:rPr>
        <w:t>Différences culturelles et droit international privé de la famille</w:t>
      </w:r>
      <w:r w:rsidRPr="003149CE">
        <w:rPr>
          <w:lang w:val="fr-FR"/>
        </w:rPr>
        <w:t>” (</w:t>
      </w:r>
      <w:proofErr w:type="spellStart"/>
      <w:r w:rsidRPr="003149CE">
        <w:rPr>
          <w:lang w:val="fr-FR"/>
        </w:rPr>
        <w:t>incontro</w:t>
      </w:r>
      <w:proofErr w:type="spellEnd"/>
      <w:r w:rsidRPr="003149CE">
        <w:rPr>
          <w:lang w:val="fr-FR"/>
        </w:rPr>
        <w:t xml:space="preserve"> di studio, 1 </w:t>
      </w:r>
      <w:proofErr w:type="spellStart"/>
      <w:r w:rsidRPr="003149CE">
        <w:rPr>
          <w:lang w:val="fr-FR"/>
        </w:rPr>
        <w:t>dicembre</w:t>
      </w:r>
      <w:proofErr w:type="spellEnd"/>
      <w:r w:rsidRPr="003149CE">
        <w:rPr>
          <w:lang w:val="fr-FR"/>
        </w:rPr>
        <w:t xml:space="preserve"> 2021) con Jean-Yves Carlier (Université Catholique de Louvain)</w:t>
      </w:r>
      <w:r>
        <w:rPr>
          <w:lang w:val="fr-FR"/>
        </w:rPr>
        <w:t>, Le</w:t>
      </w:r>
      <w:r w:rsidRPr="003149CE">
        <w:rPr>
          <w:lang w:val="fr-FR"/>
        </w:rPr>
        <w:t xml:space="preserve">na </w:t>
      </w:r>
      <w:proofErr w:type="spellStart"/>
      <w:r w:rsidRPr="003149CE">
        <w:rPr>
          <w:lang w:val="fr-FR"/>
        </w:rPr>
        <w:t>Gannagé</w:t>
      </w:r>
      <w:proofErr w:type="spellEnd"/>
      <w:r w:rsidRPr="003149CE">
        <w:rPr>
          <w:lang w:val="fr-FR"/>
        </w:rPr>
        <w:t xml:space="preserve"> (Université Saint-Joseph de Beyrouth), Pietro </w:t>
      </w:r>
      <w:proofErr w:type="spellStart"/>
      <w:r w:rsidRPr="003149CE">
        <w:rPr>
          <w:lang w:val="fr-FR"/>
        </w:rPr>
        <w:t>Franzina</w:t>
      </w:r>
      <w:proofErr w:type="spellEnd"/>
      <w:r w:rsidRPr="003149CE">
        <w:rPr>
          <w:lang w:val="fr-FR"/>
        </w:rPr>
        <w:t xml:space="preserve"> (</w:t>
      </w:r>
      <w:proofErr w:type="spellStart"/>
      <w:r w:rsidRPr="003149CE">
        <w:rPr>
          <w:lang w:val="fr-FR"/>
        </w:rPr>
        <w:t>Univ</w:t>
      </w:r>
      <w:proofErr w:type="spellEnd"/>
      <w:r w:rsidRPr="003149CE">
        <w:rPr>
          <w:lang w:val="fr-FR"/>
        </w:rPr>
        <w:t xml:space="preserve">. </w:t>
      </w:r>
      <w:r>
        <w:t xml:space="preserve">Cattolica </w:t>
      </w:r>
      <w:r w:rsidRPr="00226C4C">
        <w:t xml:space="preserve">Milano), Fabrizio </w:t>
      </w:r>
      <w:proofErr w:type="spellStart"/>
      <w:r w:rsidRPr="00226C4C">
        <w:t>Ma</w:t>
      </w:r>
      <w:r>
        <w:t>rongiu</w:t>
      </w:r>
      <w:proofErr w:type="spellEnd"/>
      <w:r>
        <w:t xml:space="preserve"> </w:t>
      </w:r>
      <w:proofErr w:type="spellStart"/>
      <w:r>
        <w:t>Buonaiuti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</w:t>
      </w:r>
      <w:r w:rsidRPr="00226C4C">
        <w:t xml:space="preserve">Macerata), </w:t>
      </w:r>
      <w:r>
        <w:t>Roberto Baratta (</w:t>
      </w:r>
      <w:proofErr w:type="spellStart"/>
      <w:r>
        <w:t>Univ</w:t>
      </w:r>
      <w:proofErr w:type="spellEnd"/>
      <w:r>
        <w:t>. Roma</w:t>
      </w:r>
      <w:r w:rsidRPr="00226C4C">
        <w:t xml:space="preserve"> III)</w:t>
      </w:r>
      <w:r>
        <w:t xml:space="preserve">, Pasquale </w:t>
      </w:r>
      <w:proofErr w:type="spellStart"/>
      <w:r>
        <w:t>Pirrone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Catania)</w:t>
      </w:r>
    </w:p>
    <w:p w:rsidR="009F2C14" w:rsidRPr="009F2C14" w:rsidRDefault="009F2C14" w:rsidP="009F2C14">
      <w:pPr>
        <w:jc w:val="both"/>
      </w:pPr>
      <w:r w:rsidRPr="009F2C14">
        <w:t xml:space="preserve">• </w:t>
      </w:r>
      <w:r>
        <w:t>“</w:t>
      </w:r>
      <w:r w:rsidRPr="009F2C14">
        <w:rPr>
          <w:i/>
        </w:rPr>
        <w:t>La convenzione sul riconoscimento e l’esecuzione delle sentenze straniere in materia civile e commerciale</w:t>
      </w:r>
      <w:r>
        <w:t xml:space="preserve">” (incontro di studio, 13 dicembre 2024) con Luigi </w:t>
      </w:r>
      <w:proofErr w:type="spellStart"/>
      <w:r>
        <w:t>Fumagalli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statale Milano), Fabrizio </w:t>
      </w:r>
      <w:proofErr w:type="spellStart"/>
      <w:r>
        <w:t>Marongiu</w:t>
      </w:r>
      <w:proofErr w:type="spellEnd"/>
      <w:r>
        <w:t xml:space="preserve"> </w:t>
      </w:r>
      <w:proofErr w:type="spellStart"/>
      <w:r>
        <w:t>Buonaiuti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Macerata), Fausto </w:t>
      </w:r>
      <w:proofErr w:type="spellStart"/>
      <w:r>
        <w:t>Pocar</w:t>
      </w:r>
      <w:proofErr w:type="spellEnd"/>
      <w:r>
        <w:t xml:space="preserve"> (</w:t>
      </w:r>
      <w:proofErr w:type="spellStart"/>
      <w:r>
        <w:t>Univ</w:t>
      </w:r>
      <w:proofErr w:type="spellEnd"/>
      <w:r>
        <w:t xml:space="preserve">. statale Milano) e Pasquale </w:t>
      </w:r>
      <w:proofErr w:type="spellStart"/>
      <w:r w:rsidRPr="009F2C14">
        <w:t>Pirrone</w:t>
      </w:r>
      <w:proofErr w:type="spellEnd"/>
      <w:r w:rsidRPr="009F2C14">
        <w:t xml:space="preserve"> (</w:t>
      </w:r>
      <w:proofErr w:type="spellStart"/>
      <w:r w:rsidRPr="009F2C14">
        <w:t>Un</w:t>
      </w:r>
      <w:r>
        <w:t>iv</w:t>
      </w:r>
      <w:proofErr w:type="spellEnd"/>
      <w:r>
        <w:t>.</w:t>
      </w:r>
      <w:r w:rsidRPr="009F2C14">
        <w:t xml:space="preserve"> Catania)</w:t>
      </w:r>
    </w:p>
    <w:p w:rsidR="009F2C14" w:rsidRPr="00226C4C" w:rsidRDefault="009F2C14" w:rsidP="009F2C14">
      <w:pPr>
        <w:jc w:val="both"/>
      </w:pPr>
    </w:p>
    <w:p w:rsidR="009F2C14" w:rsidRPr="00226C4C" w:rsidRDefault="009F2C14" w:rsidP="009F2C14">
      <w:pPr>
        <w:jc w:val="both"/>
      </w:pPr>
    </w:p>
    <w:p w:rsidR="009F2C14" w:rsidRPr="00226C4C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- Ha </w:t>
      </w:r>
      <w:r w:rsidRPr="001603F9">
        <w:rPr>
          <w:b/>
          <w:u w:val="single"/>
        </w:rPr>
        <w:t>partecipato</w:t>
      </w:r>
      <w:r>
        <w:t xml:space="preserve">, svolgendo relazioni, interventi o nel ruolo di </w:t>
      </w:r>
      <w:proofErr w:type="spellStart"/>
      <w:r w:rsidRPr="00405383">
        <w:t>discussant</w:t>
      </w:r>
      <w:proofErr w:type="spellEnd"/>
      <w:r w:rsidRPr="00EB2A89">
        <w:t>,</w:t>
      </w:r>
      <w:r>
        <w:t xml:space="preserve"> a numerosi convegni scientifici nazionali e internazionali, tra gli altri:</w:t>
      </w:r>
    </w:p>
    <w:p w:rsidR="009F2C14" w:rsidRDefault="009F2C14" w:rsidP="009F2C14">
      <w:pPr>
        <w:jc w:val="both"/>
      </w:pPr>
    </w:p>
    <w:p w:rsidR="009F2C14" w:rsidRPr="006028D0" w:rsidRDefault="009F2C14" w:rsidP="009F2C14">
      <w:pPr>
        <w:jc w:val="both"/>
        <w:rPr>
          <w:lang w:val="en-US"/>
        </w:rPr>
      </w:pPr>
      <w:r w:rsidRPr="006028D0">
        <w:rPr>
          <w:lang w:val="en-US"/>
        </w:rPr>
        <w:t>•</w:t>
      </w:r>
      <w:r>
        <w:rPr>
          <w:lang w:val="en-US"/>
        </w:rPr>
        <w:t xml:space="preserve"> </w:t>
      </w:r>
      <w:r w:rsidRPr="00D116BC">
        <w:rPr>
          <w:lang w:val="en-US"/>
        </w:rPr>
        <w:t xml:space="preserve">in </w:t>
      </w:r>
      <w:proofErr w:type="spellStart"/>
      <w:r w:rsidRPr="006363BB">
        <w:rPr>
          <w:lang w:val="en-US"/>
        </w:rPr>
        <w:t>occasione</w:t>
      </w:r>
      <w:proofErr w:type="spellEnd"/>
      <w:r w:rsidRPr="006363BB">
        <w:rPr>
          <w:lang w:val="en-US"/>
        </w:rPr>
        <w:t xml:space="preserve"> del </w:t>
      </w:r>
      <w:proofErr w:type="spellStart"/>
      <w:r w:rsidRPr="006363BB">
        <w:rPr>
          <w:lang w:val="en-US"/>
        </w:rPr>
        <w:t>Simposio</w:t>
      </w:r>
      <w:proofErr w:type="spellEnd"/>
      <w:r w:rsidRPr="006363BB">
        <w:rPr>
          <w:lang w:val="en-US"/>
        </w:rPr>
        <w:t xml:space="preserve"> </w:t>
      </w:r>
      <w:proofErr w:type="spellStart"/>
      <w:r w:rsidRPr="006363BB">
        <w:rPr>
          <w:lang w:val="en-US"/>
        </w:rPr>
        <w:t>internazionale</w:t>
      </w:r>
      <w:proofErr w:type="spellEnd"/>
      <w:r w:rsidRPr="006028D0">
        <w:rPr>
          <w:lang w:val="en-US"/>
        </w:rPr>
        <w:t xml:space="preserve">, </w:t>
      </w:r>
      <w:proofErr w:type="spellStart"/>
      <w:r w:rsidRPr="006028D0">
        <w:rPr>
          <w:lang w:val="en-US"/>
        </w:rPr>
        <w:t>organizzato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nel</w:t>
      </w:r>
      <w:proofErr w:type="spellEnd"/>
      <w:r w:rsidRPr="006028D0">
        <w:rPr>
          <w:lang w:val="en-US"/>
        </w:rPr>
        <w:t xml:space="preserve"> 2011 </w:t>
      </w:r>
      <w:proofErr w:type="spellStart"/>
      <w:r w:rsidRPr="006028D0">
        <w:rPr>
          <w:lang w:val="en-US"/>
        </w:rPr>
        <w:t>dalla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Rivista</w:t>
      </w:r>
      <w:proofErr w:type="spellEnd"/>
      <w:r w:rsidRPr="006028D0">
        <w:rPr>
          <w:lang w:val="en-US"/>
        </w:rPr>
        <w:t xml:space="preserve"> “Italian Yearbook of International Law”, </w:t>
      </w:r>
      <w:proofErr w:type="spellStart"/>
      <w:r w:rsidRPr="006028D0">
        <w:rPr>
          <w:lang w:val="en-US"/>
        </w:rPr>
        <w:t>sul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tema</w:t>
      </w:r>
      <w:proofErr w:type="spellEnd"/>
      <w:r w:rsidRPr="006028D0">
        <w:rPr>
          <w:lang w:val="en-US"/>
        </w:rPr>
        <w:t xml:space="preserve"> “</w:t>
      </w:r>
      <w:r w:rsidRPr="006028D0">
        <w:rPr>
          <w:i/>
          <w:lang w:val="en-US"/>
        </w:rPr>
        <w:t>The Future of the ECHR System</w:t>
      </w:r>
      <w:r w:rsidRPr="006028D0">
        <w:rPr>
          <w:lang w:val="en-US"/>
        </w:rPr>
        <w:t xml:space="preserve">”, è </w:t>
      </w:r>
      <w:proofErr w:type="spellStart"/>
      <w:r w:rsidRPr="006028D0">
        <w:rPr>
          <w:lang w:val="en-US"/>
        </w:rPr>
        <w:t>stato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invitato</w:t>
      </w:r>
      <w:proofErr w:type="spellEnd"/>
      <w:r w:rsidRPr="006028D0">
        <w:rPr>
          <w:lang w:val="en-US"/>
        </w:rPr>
        <w:t xml:space="preserve"> a </w:t>
      </w:r>
      <w:proofErr w:type="spellStart"/>
      <w:r w:rsidRPr="006028D0">
        <w:rPr>
          <w:lang w:val="en-US"/>
        </w:rPr>
        <w:t>svolgere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una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relazione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dal</w:t>
      </w:r>
      <w:proofErr w:type="spellEnd"/>
      <w:r w:rsidRPr="006028D0">
        <w:rPr>
          <w:lang w:val="en-US"/>
        </w:rPr>
        <w:t xml:space="preserve"> </w:t>
      </w:r>
      <w:proofErr w:type="spellStart"/>
      <w:r w:rsidRPr="006028D0">
        <w:rPr>
          <w:lang w:val="en-US"/>
        </w:rPr>
        <w:t>titolo</w:t>
      </w:r>
      <w:proofErr w:type="spellEnd"/>
      <w:r w:rsidRPr="006028D0">
        <w:rPr>
          <w:lang w:val="en-US"/>
        </w:rPr>
        <w:t xml:space="preserve"> “</w:t>
      </w:r>
      <w:r w:rsidRPr="00960892">
        <w:rPr>
          <w:i/>
          <w:lang w:val="en-GB"/>
        </w:rPr>
        <w:t>The Value of the Judgments of the European Court of Human Rights for the Courts of the Respondent State: Domestic Judicial Decision in Favour of the Applicant and the Principle of «Doing as Much as Possible»</w:t>
      </w:r>
      <w:r>
        <w:rPr>
          <w:lang w:val="en-GB"/>
        </w:rPr>
        <w:t>”</w:t>
      </w:r>
    </w:p>
    <w:p w:rsidR="009F2C14" w:rsidRDefault="009F2C14" w:rsidP="009F2C14">
      <w:pPr>
        <w:jc w:val="both"/>
      </w:pPr>
      <w:r>
        <w:lastRenderedPageBreak/>
        <w:t>• in occasione del XVIII Convegno della Società Italiana di Diritto Internazionale, svoltosi nel 2013, sul tema “</w:t>
      </w:r>
      <w:r>
        <w:rPr>
          <w:i/>
        </w:rPr>
        <w:t>Diritto internazionale e pluralità delle culture</w:t>
      </w:r>
      <w:r>
        <w:t>”, è stato invitato a presentare una relazione dal titolo “</w:t>
      </w:r>
      <w:r w:rsidRPr="00960892">
        <w:rPr>
          <w:i/>
        </w:rPr>
        <w:t>L’ordine pubblico di prossimità tra tutela dell’identità culturale e rispetto dei diritti dell’uomo</w:t>
      </w:r>
      <w:r>
        <w:t>”</w:t>
      </w:r>
    </w:p>
    <w:p w:rsidR="009F2C14" w:rsidRDefault="009F2C14" w:rsidP="009F2C14">
      <w:pPr>
        <w:jc w:val="both"/>
        <w:rPr>
          <w:color w:val="000000"/>
          <w:shd w:val="clear" w:color="auto" w:fill="FFFFFF"/>
        </w:rPr>
      </w:pPr>
      <w:r w:rsidRPr="000D5D53">
        <w:t xml:space="preserve">• </w:t>
      </w:r>
      <w:r w:rsidRPr="00EB2A89">
        <w:t>in occasione della</w:t>
      </w:r>
      <w:r>
        <w:t>“</w:t>
      </w:r>
      <w:r w:rsidRPr="00D61CE6">
        <w:rPr>
          <w:color w:val="000000"/>
          <w:shd w:val="clear" w:color="auto" w:fill="FFFFFF"/>
        </w:rPr>
        <w:t>24</w:t>
      </w:r>
      <w:r w:rsidRPr="00D61CE6">
        <w:rPr>
          <w:color w:val="000000"/>
          <w:shd w:val="clear" w:color="auto" w:fill="FFFFFF"/>
          <w:vertAlign w:val="superscript"/>
        </w:rPr>
        <w:t>th</w:t>
      </w:r>
      <w:r w:rsidRPr="00D61CE6">
        <w:rPr>
          <w:color w:val="000000"/>
          <w:shd w:val="clear" w:color="auto" w:fill="FFFFFF"/>
        </w:rPr>
        <w:t xml:space="preserve"> International </w:t>
      </w:r>
      <w:proofErr w:type="spellStart"/>
      <w:r w:rsidRPr="00D61CE6">
        <w:rPr>
          <w:color w:val="000000"/>
          <w:shd w:val="clear" w:color="auto" w:fill="FFFFFF"/>
        </w:rPr>
        <w:t>Conference</w:t>
      </w:r>
      <w:proofErr w:type="spellEnd"/>
      <w:r w:rsidRPr="00D61CE6">
        <w:rPr>
          <w:color w:val="000000"/>
          <w:shd w:val="clear" w:color="auto" w:fill="FFFFFF"/>
        </w:rPr>
        <w:t xml:space="preserve"> </w:t>
      </w:r>
      <w:proofErr w:type="spellStart"/>
      <w:r w:rsidRPr="00D61CE6">
        <w:rPr>
          <w:color w:val="000000"/>
          <w:shd w:val="clear" w:color="auto" w:fill="FFFFFF"/>
        </w:rPr>
        <w:t>of</w:t>
      </w:r>
      <w:proofErr w:type="spellEnd"/>
      <w:r w:rsidRPr="00D61CE6">
        <w:rPr>
          <w:color w:val="000000"/>
          <w:shd w:val="clear" w:color="auto" w:fill="FFFFFF"/>
        </w:rPr>
        <w:t xml:space="preserve"> </w:t>
      </w:r>
      <w:proofErr w:type="spellStart"/>
      <w:r w:rsidRPr="00D61CE6">
        <w:rPr>
          <w:color w:val="000000"/>
          <w:shd w:val="clear" w:color="auto" w:fill="FFFFFF"/>
        </w:rPr>
        <w:t>Europeanists</w:t>
      </w:r>
      <w:proofErr w:type="spellEnd"/>
      <w:r>
        <w:rPr>
          <w:color w:val="000000"/>
          <w:shd w:val="clear" w:color="auto" w:fill="FFFFFF"/>
        </w:rPr>
        <w:t>”</w:t>
      </w:r>
      <w:r w:rsidRPr="00D61CE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D61CE6">
        <w:rPr>
          <w:color w:val="000000"/>
          <w:shd w:val="clear" w:color="auto" w:fill="FFFFFF"/>
        </w:rPr>
        <w:t xml:space="preserve">organizzata dal </w:t>
      </w:r>
      <w:r>
        <w:rPr>
          <w:color w:val="000000"/>
          <w:shd w:val="clear" w:color="auto" w:fill="FFFFFF"/>
        </w:rPr>
        <w:t>“</w:t>
      </w:r>
      <w:proofErr w:type="spellStart"/>
      <w:r w:rsidRPr="00D61CE6">
        <w:rPr>
          <w:color w:val="000000"/>
          <w:shd w:val="clear" w:color="auto" w:fill="FFFFFF"/>
        </w:rPr>
        <w:t>Council</w:t>
      </w:r>
      <w:proofErr w:type="spellEnd"/>
      <w:r w:rsidRPr="00D61CE6">
        <w:rPr>
          <w:color w:val="000000"/>
          <w:shd w:val="clear" w:color="auto" w:fill="FFFFFF"/>
        </w:rPr>
        <w:t xml:space="preserve"> </w:t>
      </w:r>
      <w:proofErr w:type="spellStart"/>
      <w:r w:rsidRPr="00D61CE6">
        <w:rPr>
          <w:color w:val="000000"/>
          <w:shd w:val="clear" w:color="auto" w:fill="FFFFFF"/>
        </w:rPr>
        <w:t>for</w:t>
      </w:r>
      <w:proofErr w:type="spellEnd"/>
      <w:r w:rsidRPr="00D61CE6">
        <w:rPr>
          <w:color w:val="000000"/>
          <w:shd w:val="clear" w:color="auto" w:fill="FFFFFF"/>
        </w:rPr>
        <w:t xml:space="preserve"> </w:t>
      </w:r>
      <w:proofErr w:type="spellStart"/>
      <w:r w:rsidRPr="00D61CE6">
        <w:rPr>
          <w:color w:val="000000"/>
          <w:shd w:val="clear" w:color="auto" w:fill="FFFFFF"/>
        </w:rPr>
        <w:t>European</w:t>
      </w:r>
      <w:proofErr w:type="spellEnd"/>
      <w:r w:rsidRPr="00D61CE6">
        <w:rPr>
          <w:color w:val="000000"/>
          <w:shd w:val="clear" w:color="auto" w:fill="FFFFFF"/>
        </w:rPr>
        <w:t xml:space="preserve"> </w:t>
      </w:r>
      <w:proofErr w:type="spellStart"/>
      <w:r w:rsidRPr="00D61CE6">
        <w:rPr>
          <w:color w:val="000000"/>
          <w:shd w:val="clear" w:color="auto" w:fill="FFFFFF"/>
        </w:rPr>
        <w:t>Studies</w:t>
      </w:r>
      <w:proofErr w:type="spellEnd"/>
      <w:r>
        <w:rPr>
          <w:color w:val="000000"/>
          <w:shd w:val="clear" w:color="auto" w:fill="FFFFFF"/>
        </w:rPr>
        <w:t>”</w:t>
      </w:r>
      <w:r w:rsidRPr="00D61CE6">
        <w:rPr>
          <w:color w:val="000000"/>
          <w:shd w:val="clear" w:color="auto" w:fill="FFFFFF"/>
        </w:rPr>
        <w:t xml:space="preserve"> a Glasgow, nel 2017, ha svolto la funzione di </w:t>
      </w:r>
      <w:proofErr w:type="spellStart"/>
      <w:r w:rsidRPr="00D61CE6">
        <w:rPr>
          <w:color w:val="000000"/>
          <w:shd w:val="clear" w:color="auto" w:fill="FFFFFF"/>
        </w:rPr>
        <w:t>discussant</w:t>
      </w:r>
      <w:proofErr w:type="spellEnd"/>
      <w:r w:rsidRPr="00D61CE6">
        <w:rPr>
          <w:color w:val="000000"/>
          <w:shd w:val="clear" w:color="auto" w:fill="FFFFFF"/>
        </w:rPr>
        <w:t xml:space="preserve">, nel </w:t>
      </w:r>
      <w:proofErr w:type="spellStart"/>
      <w:r w:rsidRPr="00D61CE6">
        <w:rPr>
          <w:color w:val="000000"/>
          <w:shd w:val="clear" w:color="auto" w:fill="FFFFFF"/>
        </w:rPr>
        <w:t>panel</w:t>
      </w:r>
      <w:proofErr w:type="spellEnd"/>
      <w:r w:rsidRPr="00D61CE6">
        <w:rPr>
          <w:color w:val="000000"/>
          <w:shd w:val="clear" w:color="auto" w:fill="FFFFFF"/>
        </w:rPr>
        <w:t xml:space="preserve"> dal titolo: “</w:t>
      </w:r>
      <w:proofErr w:type="spellStart"/>
      <w:r w:rsidRPr="003F693D">
        <w:rPr>
          <w:i/>
          <w:color w:val="000000"/>
          <w:shd w:val="clear" w:color="auto" w:fill="FFFFFF"/>
        </w:rPr>
        <w:t>What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 w:rsidRPr="003F693D">
        <w:rPr>
          <w:i/>
          <w:color w:val="000000"/>
          <w:shd w:val="clear" w:color="auto" w:fill="FFFFFF"/>
        </w:rPr>
        <w:t>legal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spellStart"/>
      <w:r w:rsidRPr="003F693D">
        <w:rPr>
          <w:i/>
          <w:color w:val="000000"/>
          <w:shd w:val="clear" w:color="auto" w:fill="FFFFFF"/>
        </w:rPr>
        <w:t>boundaries</w:t>
      </w:r>
      <w:proofErr w:type="spellEnd"/>
      <w:r w:rsidRPr="003F693D">
        <w:rPr>
          <w:i/>
          <w:color w:val="000000"/>
          <w:shd w:val="clear" w:color="auto" w:fill="FFFFFF"/>
        </w:rPr>
        <w:t xml:space="preserve"> </w:t>
      </w:r>
      <w:proofErr w:type="spellStart"/>
      <w:r w:rsidRPr="003F693D">
        <w:rPr>
          <w:i/>
          <w:color w:val="000000"/>
          <w:shd w:val="clear" w:color="auto" w:fill="FFFFFF"/>
        </w:rPr>
        <w:t>for</w:t>
      </w:r>
      <w:proofErr w:type="spellEnd"/>
      <w:r w:rsidRPr="003F693D">
        <w:rPr>
          <w:i/>
          <w:color w:val="000000"/>
          <w:shd w:val="clear" w:color="auto" w:fill="FFFFFF"/>
        </w:rPr>
        <w:t xml:space="preserve"> the open society in </w:t>
      </w:r>
      <w:proofErr w:type="spellStart"/>
      <w:r w:rsidRPr="003F693D">
        <w:rPr>
          <w:i/>
          <w:color w:val="000000"/>
          <w:shd w:val="clear" w:color="auto" w:fill="FFFFFF"/>
        </w:rPr>
        <w:t>contemporary</w:t>
      </w:r>
      <w:proofErr w:type="spellEnd"/>
      <w:r w:rsidRPr="003F693D">
        <w:rPr>
          <w:i/>
          <w:color w:val="000000"/>
          <w:shd w:val="clear" w:color="auto" w:fill="FFFFFF"/>
        </w:rPr>
        <w:t xml:space="preserve"> </w:t>
      </w:r>
      <w:proofErr w:type="spellStart"/>
      <w:r w:rsidRPr="003F693D">
        <w:rPr>
          <w:i/>
          <w:color w:val="000000"/>
          <w:shd w:val="clear" w:color="auto" w:fill="FFFFFF"/>
        </w:rPr>
        <w:t>Europe</w:t>
      </w:r>
      <w:proofErr w:type="spellEnd"/>
      <w:r w:rsidRPr="003F693D">
        <w:rPr>
          <w:i/>
          <w:color w:val="000000"/>
          <w:shd w:val="clear" w:color="auto" w:fill="FFFFFF"/>
        </w:rPr>
        <w:t>?</w:t>
      </w:r>
      <w:r w:rsidRPr="00D61CE6">
        <w:rPr>
          <w:color w:val="000000"/>
          <w:shd w:val="clear" w:color="auto" w:fill="FFFFFF"/>
        </w:rPr>
        <w:t>”</w:t>
      </w:r>
    </w:p>
    <w:p w:rsidR="009F2C14" w:rsidRDefault="009F2C14" w:rsidP="009F2C14">
      <w:pPr>
        <w:jc w:val="both"/>
      </w:pPr>
      <w:r w:rsidRPr="000D5D53">
        <w:t>•</w:t>
      </w:r>
      <w:r>
        <w:t xml:space="preserve"> in occasione del Convegno organizzato, nel 2020, dalla Società Italiana per l’Organizzazione Internazionale e dal Ministero degli Affari Esteri e della Cooperazione Internazionale, sul tema “</w:t>
      </w:r>
      <w:r w:rsidRPr="00CD21DE">
        <w:rPr>
          <w:i/>
        </w:rPr>
        <w:t>L’azione dell’ONU per la promozione e le protezione dei diritti umani nel 75° anniversario dell’Organizzazione</w:t>
      </w:r>
      <w:r>
        <w:t>”,  è stato invitato a presentare una relazione dal titolo: “</w:t>
      </w:r>
      <w:r w:rsidRPr="00960892">
        <w:rPr>
          <w:i/>
        </w:rPr>
        <w:t xml:space="preserve">Il Comitato dei diritti del fanciullo e la </w:t>
      </w:r>
      <w:proofErr w:type="spellStart"/>
      <w:r w:rsidRPr="00F24DC3">
        <w:rPr>
          <w:i/>
        </w:rPr>
        <w:t>Communications</w:t>
      </w:r>
      <w:proofErr w:type="spellEnd"/>
      <w:r w:rsidRPr="00F24DC3">
        <w:rPr>
          <w:i/>
        </w:rPr>
        <w:t xml:space="preserve"> procedure</w:t>
      </w:r>
      <w:r>
        <w:t>”</w:t>
      </w:r>
    </w:p>
    <w:p w:rsidR="009F2C14" w:rsidRDefault="009F2C14" w:rsidP="009F2C14">
      <w:pPr>
        <w:jc w:val="both"/>
      </w:pPr>
      <w:r w:rsidRPr="000D5D53">
        <w:t>•</w:t>
      </w:r>
      <w:r>
        <w:t xml:space="preserve"> in occasione del XXVII Convegno della Società Italiana di Diritto Internazionale e di Diritto dell’Unione Europea, svoltosi nel 2023, sul tema “</w:t>
      </w:r>
      <w:r w:rsidRPr="001F163E">
        <w:rPr>
          <w:i/>
        </w:rPr>
        <w:t>L’arbitrato internazionale nell’interazione tra sistemi normativi</w:t>
      </w:r>
      <w:r>
        <w:t>”, è stato invitato a presentare una relazione dal titolo “</w:t>
      </w:r>
      <w:r w:rsidRPr="001F163E">
        <w:rPr>
          <w:i/>
        </w:rPr>
        <w:t>L’eccezione di ordine pubblico quale limite alla circolazione dei lodi arbitrali internaziona</w:t>
      </w:r>
      <w:r w:rsidRPr="007D1829">
        <w:rPr>
          <w:i/>
        </w:rPr>
        <w:t>li</w:t>
      </w:r>
      <w:r>
        <w:t>”</w:t>
      </w:r>
    </w:p>
    <w:p w:rsidR="009F2C14" w:rsidRPr="00642143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</w:p>
    <w:p w:rsidR="009F2C14" w:rsidRPr="00524D21" w:rsidRDefault="009F2C14" w:rsidP="009F2C14">
      <w:pPr>
        <w:pStyle w:val="Paragrafoelenco"/>
        <w:numPr>
          <w:ilvl w:val="0"/>
          <w:numId w:val="1"/>
        </w:numPr>
        <w:jc w:val="both"/>
        <w:rPr>
          <w:b/>
          <w:smallCaps/>
        </w:rPr>
      </w:pPr>
      <w:r w:rsidRPr="00524D21">
        <w:rPr>
          <w:b/>
          <w:smallCaps/>
        </w:rPr>
        <w:t>Attività di ricerca</w:t>
      </w:r>
    </w:p>
    <w:p w:rsidR="009F2C14" w:rsidRDefault="009F2C14" w:rsidP="009F2C14">
      <w:pPr>
        <w:jc w:val="both"/>
      </w:pPr>
    </w:p>
    <w:p w:rsidR="009F2C14" w:rsidRDefault="009F2C14" w:rsidP="009F2C14">
      <w:pPr>
        <w:jc w:val="both"/>
      </w:pPr>
      <w:r>
        <w:t xml:space="preserve">Ha svolto la sua attività di studio e ricerca </w:t>
      </w:r>
      <w:r w:rsidRPr="00B55273">
        <w:rPr>
          <w:b/>
          <w:u w:val="single"/>
        </w:rPr>
        <w:t>presso</w:t>
      </w:r>
      <w:r>
        <w:t xml:space="preserve"> l’Università degli studi di Catania e presso altre Università ed Istituzioni, italiane e straniere: </w:t>
      </w:r>
    </w:p>
    <w:p w:rsidR="009F2C14" w:rsidRPr="00562CC7" w:rsidRDefault="009F2C14" w:rsidP="009F2C14">
      <w:pPr>
        <w:jc w:val="both"/>
      </w:pPr>
      <w:r>
        <w:t xml:space="preserve">- </w:t>
      </w:r>
      <w:proofErr w:type="spellStart"/>
      <w:r w:rsidRPr="006363BB">
        <w:rPr>
          <w:i/>
        </w:rPr>
        <w:t>Université</w:t>
      </w:r>
      <w:proofErr w:type="spellEnd"/>
      <w:r w:rsidRPr="006363BB">
        <w:rPr>
          <w:i/>
        </w:rPr>
        <w:t xml:space="preserve"> de </w:t>
      </w:r>
      <w:proofErr w:type="spellStart"/>
      <w:r w:rsidRPr="006363BB">
        <w:rPr>
          <w:i/>
        </w:rPr>
        <w:t>Genève</w:t>
      </w:r>
      <w:proofErr w:type="spellEnd"/>
    </w:p>
    <w:p w:rsidR="009F2C14" w:rsidRDefault="009F2C14" w:rsidP="009F2C14">
      <w:pPr>
        <w:jc w:val="both"/>
      </w:pPr>
      <w:r>
        <w:t>- Università degli studi di Roma “La Sapienza”</w:t>
      </w:r>
    </w:p>
    <w:p w:rsidR="009F2C14" w:rsidRPr="00CA077A" w:rsidRDefault="009F2C14" w:rsidP="009F2C14">
      <w:pPr>
        <w:jc w:val="both"/>
        <w:rPr>
          <w:lang w:val="fr-FR"/>
        </w:rPr>
      </w:pPr>
      <w:r w:rsidRPr="00CA077A">
        <w:rPr>
          <w:lang w:val="fr-FR"/>
        </w:rPr>
        <w:t xml:space="preserve">- </w:t>
      </w:r>
      <w:r w:rsidRPr="00CA077A">
        <w:rPr>
          <w:i/>
          <w:lang w:val="fr-FR"/>
        </w:rPr>
        <w:t xml:space="preserve">Académie de droit </w:t>
      </w:r>
      <w:r>
        <w:rPr>
          <w:i/>
          <w:lang w:val="fr-FR"/>
        </w:rPr>
        <w:t>i</w:t>
      </w:r>
      <w:r w:rsidRPr="00CA077A">
        <w:rPr>
          <w:i/>
          <w:lang w:val="fr-FR"/>
        </w:rPr>
        <w:t>nternational</w:t>
      </w:r>
      <w:r>
        <w:rPr>
          <w:i/>
          <w:lang w:val="fr-FR"/>
        </w:rPr>
        <w:t xml:space="preserve"> de </w:t>
      </w:r>
      <w:r w:rsidRPr="00CA077A">
        <w:rPr>
          <w:i/>
          <w:lang w:val="fr-FR"/>
        </w:rPr>
        <w:t>La Haye</w:t>
      </w:r>
    </w:p>
    <w:p w:rsidR="009F2C14" w:rsidRPr="00CA077A" w:rsidRDefault="009F2C14" w:rsidP="009F2C14">
      <w:pPr>
        <w:jc w:val="both"/>
        <w:rPr>
          <w:lang w:val="fr-FR"/>
        </w:rPr>
      </w:pPr>
      <w:r w:rsidRPr="00CA077A">
        <w:rPr>
          <w:lang w:val="fr-FR"/>
        </w:rPr>
        <w:t xml:space="preserve">- </w:t>
      </w:r>
      <w:r w:rsidRPr="00CA077A">
        <w:rPr>
          <w:i/>
          <w:lang w:val="fr-FR"/>
        </w:rPr>
        <w:t>Cour européenne des droits de l’homme, Strasbourg</w:t>
      </w:r>
    </w:p>
    <w:p w:rsidR="009F2C14" w:rsidRPr="00CA077A" w:rsidRDefault="009F2C14" w:rsidP="009F2C14">
      <w:pPr>
        <w:jc w:val="both"/>
        <w:rPr>
          <w:lang w:val="fr-FR"/>
        </w:rPr>
      </w:pPr>
    </w:p>
    <w:p w:rsidR="009F2C14" w:rsidRDefault="009F2C14" w:rsidP="009F2C14">
      <w:pPr>
        <w:pStyle w:val="Titolo1"/>
        <w:rPr>
          <w:b w:val="0"/>
        </w:rPr>
      </w:pPr>
      <w:r>
        <w:rPr>
          <w:b w:val="0"/>
        </w:rPr>
        <w:t xml:space="preserve">Principali </w:t>
      </w:r>
      <w:r w:rsidRPr="00B55273">
        <w:rPr>
          <w:u w:val="single"/>
        </w:rPr>
        <w:t>temi</w:t>
      </w:r>
      <w:r>
        <w:rPr>
          <w:b w:val="0"/>
        </w:rPr>
        <w:t xml:space="preserve"> di ricerca:</w:t>
      </w:r>
    </w:p>
    <w:p w:rsidR="009F2C14" w:rsidRDefault="009F2C14" w:rsidP="009F2C14">
      <w:pPr>
        <w:jc w:val="both"/>
      </w:pPr>
      <w:r>
        <w:t>- La tutela dei diritti dell’uomo dinanzi ai Tribunali internazionali regionali, con particolare riferimento alle sentenze della Corte europea dei diritti dell’uomo e alla loro esecuzione</w:t>
      </w:r>
    </w:p>
    <w:p w:rsidR="009F2C14" w:rsidRDefault="009F2C14" w:rsidP="009F2C14">
      <w:pPr>
        <w:jc w:val="both"/>
      </w:pPr>
      <w:r>
        <w:t>-  Il valore delle sentenze della Corte europea dei diritti dell’uomo nell’ordinamento italiano</w:t>
      </w:r>
    </w:p>
    <w:p w:rsidR="009F2C14" w:rsidRDefault="009F2C14" w:rsidP="009F2C14">
      <w:pPr>
        <w:jc w:val="both"/>
      </w:pPr>
      <w:r>
        <w:t xml:space="preserve">- Il sistema </w:t>
      </w:r>
      <w:proofErr w:type="spellStart"/>
      <w:r>
        <w:t>onusiano</w:t>
      </w:r>
      <w:proofErr w:type="spellEnd"/>
      <w:r>
        <w:t xml:space="preserve"> di tutela dei diritti dei minori e il valore della Convenzione sui diritti dei fanciulli nell’ordinamento italiano </w:t>
      </w:r>
    </w:p>
    <w:p w:rsidR="009F2C14" w:rsidRDefault="009F2C14" w:rsidP="009F2C14">
      <w:pPr>
        <w:jc w:val="both"/>
      </w:pPr>
      <w:r>
        <w:t>- La cooperazione istituzionalizzata a livello regionale (in particolare l’Organizzazione degli Stati Americani) ed i rapporti tra organizzazioni regionali e Organizzazione delle Nazioni Unite</w:t>
      </w:r>
    </w:p>
    <w:p w:rsidR="009F2C14" w:rsidRDefault="009F2C14" w:rsidP="009F2C14">
      <w:pPr>
        <w:jc w:val="both"/>
      </w:pPr>
      <w:r>
        <w:t>- L’efficacia e l’attuazione nell’ordinamento nazionale degli atti vincolanti delle organizzazioni internazionali, con particolare riferimento a quelli delle Nazioni Unite</w:t>
      </w:r>
    </w:p>
    <w:p w:rsidR="009F2C14" w:rsidRDefault="009F2C14" w:rsidP="009F2C14">
      <w:pPr>
        <w:jc w:val="both"/>
      </w:pPr>
      <w:r>
        <w:t xml:space="preserve">- I rapporti tra i diritti dell’uomo e il diritto internazionale privato e processuale </w:t>
      </w:r>
    </w:p>
    <w:p w:rsidR="009F2C14" w:rsidRDefault="009F2C14" w:rsidP="009F2C14">
      <w:pPr>
        <w:jc w:val="both"/>
      </w:pPr>
      <w:r>
        <w:t>- La circolazione delle decisioni giudiziarie e dei lodi arbitrali</w:t>
      </w:r>
    </w:p>
    <w:p w:rsidR="009F2C14" w:rsidRDefault="009F2C14" w:rsidP="009F2C14">
      <w:pPr>
        <w:jc w:val="both"/>
      </w:pPr>
      <w:r>
        <w:t xml:space="preserve">- Il diritto internazionale privato della famiglia </w:t>
      </w:r>
    </w:p>
    <w:p w:rsidR="009F2C14" w:rsidRDefault="009F2C14" w:rsidP="009F2C14">
      <w:pPr>
        <w:jc w:val="both"/>
      </w:pPr>
    </w:p>
    <w:p w:rsidR="00121ED9" w:rsidRPr="009F2C14" w:rsidRDefault="00121ED9" w:rsidP="009F2C14">
      <w:pPr>
        <w:jc w:val="both"/>
      </w:pPr>
    </w:p>
    <w:sectPr w:rsidR="00121ED9" w:rsidRPr="009F2C14" w:rsidSect="00882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D0022"/>
    <w:multiLevelType w:val="hybridMultilevel"/>
    <w:tmpl w:val="DD5E2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F2C14"/>
    <w:rsid w:val="00121ED9"/>
    <w:rsid w:val="001F1F41"/>
    <w:rsid w:val="009B37C2"/>
    <w:rsid w:val="009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2C14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2C1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F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Pasquale</cp:lastModifiedBy>
  <cp:revision>2</cp:revision>
  <dcterms:created xsi:type="dcterms:W3CDTF">2024-12-16T09:57:00Z</dcterms:created>
  <dcterms:modified xsi:type="dcterms:W3CDTF">2024-12-16T10:12:00Z</dcterms:modified>
</cp:coreProperties>
</file>